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BA48" w14:textId="42EA6B38" w:rsidR="00450F1C" w:rsidRDefault="00450F1C" w:rsidP="00450F1C">
      <w:pPr>
        <w:tabs>
          <w:tab w:val="right" w:pos="4536"/>
          <w:tab w:val="left" w:pos="5103"/>
        </w:tabs>
        <w:jc w:val="center"/>
        <w:rPr>
          <w:rFonts w:ascii="ConduitITC TT" w:hAnsi="ConduitITC TT" w:cs="Arial"/>
          <w:b/>
          <w:sz w:val="28"/>
          <w:szCs w:val="32"/>
        </w:rPr>
      </w:pPr>
      <w:r w:rsidRPr="00481A14">
        <w:rPr>
          <w:noProof/>
        </w:rPr>
        <w:drawing>
          <wp:anchor distT="0" distB="0" distL="114300" distR="114300" simplePos="0" relativeHeight="251659264" behindDoc="1" locked="0" layoutInCell="1" allowOverlap="1" wp14:anchorId="46AC4D56" wp14:editId="759CB12B">
            <wp:simplePos x="0" y="0"/>
            <wp:positionH relativeFrom="margin">
              <wp:posOffset>2413000</wp:posOffset>
            </wp:positionH>
            <wp:positionV relativeFrom="margin">
              <wp:posOffset>-783532</wp:posOffset>
            </wp:positionV>
            <wp:extent cx="925830" cy="879475"/>
            <wp:effectExtent l="0" t="0" r="7620" b="0"/>
            <wp:wrapSquare wrapText="bothSides"/>
            <wp:docPr id="7" name="Grafik 7" descr="I:\Wappen Stand 01-08-2013\PAF_wappen_RGB-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appen Stand 01-08-2013\PAF_wappen_RGB-300ppi.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645" t="15292" r="10653" b="12798"/>
                    <a:stretch/>
                  </pic:blipFill>
                  <pic:spPr bwMode="auto">
                    <a:xfrm>
                      <a:off x="0" y="0"/>
                      <a:ext cx="925830" cy="87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CDB8E5" w14:textId="0517E3E0" w:rsidR="00C4416C" w:rsidRPr="00AE67EB" w:rsidRDefault="00C83AA7" w:rsidP="00C4416C">
      <w:pPr>
        <w:tabs>
          <w:tab w:val="right" w:pos="4536"/>
          <w:tab w:val="left" w:pos="5103"/>
        </w:tabs>
        <w:jc w:val="center"/>
        <w:rPr>
          <w:rFonts w:ascii="ConduitITC TT" w:hAnsi="ConduitITC TT" w:cs="Arial"/>
          <w:b/>
          <w:sz w:val="32"/>
          <w:szCs w:val="32"/>
        </w:rPr>
      </w:pPr>
      <w:r w:rsidRPr="00C83AA7">
        <w:rPr>
          <w:rFonts w:ascii="ConduitITC TT" w:hAnsi="ConduitITC TT" w:cs="Arial"/>
          <w:b/>
          <w:sz w:val="28"/>
          <w:szCs w:val="32"/>
        </w:rPr>
        <w:t>Öffentliche Bekanntmachung der Stadt Pfaffenhofen a. d. Ilm</w:t>
      </w:r>
    </w:p>
    <w:p w14:paraId="093B1551" w14:textId="77777777" w:rsidR="00C4416C" w:rsidRPr="00450F1C" w:rsidRDefault="00C4416C" w:rsidP="00C4416C">
      <w:pPr>
        <w:tabs>
          <w:tab w:val="right" w:pos="4536"/>
          <w:tab w:val="left" w:pos="5103"/>
        </w:tabs>
        <w:jc w:val="center"/>
        <w:rPr>
          <w:rFonts w:ascii="ConduitITC TT" w:hAnsi="ConduitITC TT" w:cs="Arial"/>
          <w:b/>
          <w:sz w:val="24"/>
          <w:szCs w:val="24"/>
        </w:rPr>
      </w:pPr>
    </w:p>
    <w:p w14:paraId="3AAD7C06" w14:textId="108538E8" w:rsidR="00C83AA7" w:rsidRPr="00CE7246" w:rsidRDefault="00C83AA7" w:rsidP="00CE7246">
      <w:pPr>
        <w:tabs>
          <w:tab w:val="right" w:pos="4536"/>
          <w:tab w:val="left" w:pos="5103"/>
        </w:tabs>
        <w:jc w:val="center"/>
        <w:rPr>
          <w:rFonts w:ascii="ConduitITC TT" w:hAnsi="ConduitITC TT" w:cs="Arial"/>
          <w:b/>
          <w:bCs/>
          <w:sz w:val="22"/>
          <w:szCs w:val="24"/>
        </w:rPr>
      </w:pPr>
      <w:r w:rsidRPr="00CE7246">
        <w:rPr>
          <w:rFonts w:ascii="ConduitITC TT" w:hAnsi="ConduitITC TT" w:cs="Arial"/>
          <w:b/>
          <w:bCs/>
          <w:sz w:val="22"/>
          <w:szCs w:val="24"/>
        </w:rPr>
        <w:t xml:space="preserve">Festsetzung und </w:t>
      </w:r>
      <w:r w:rsidR="006F4248" w:rsidRPr="00CE7246">
        <w:rPr>
          <w:rFonts w:ascii="ConduitITC TT" w:hAnsi="ConduitITC TT" w:cs="Arial"/>
          <w:b/>
          <w:bCs/>
          <w:sz w:val="22"/>
          <w:szCs w:val="24"/>
        </w:rPr>
        <w:t xml:space="preserve">Entrichtung der Grundsteuer </w:t>
      </w:r>
      <w:r w:rsidR="008A41C6" w:rsidRPr="00CE7246">
        <w:rPr>
          <w:rFonts w:ascii="ConduitITC TT" w:hAnsi="ConduitITC TT" w:cs="Arial"/>
          <w:b/>
          <w:bCs/>
          <w:sz w:val="22"/>
          <w:szCs w:val="24"/>
        </w:rPr>
        <w:t>202</w:t>
      </w:r>
      <w:r w:rsidR="00B63FB1" w:rsidRPr="00CE7246">
        <w:rPr>
          <w:rFonts w:ascii="ConduitITC TT" w:hAnsi="ConduitITC TT" w:cs="Arial"/>
          <w:b/>
          <w:bCs/>
          <w:sz w:val="22"/>
          <w:szCs w:val="24"/>
        </w:rPr>
        <w:t>6</w:t>
      </w:r>
      <w:r w:rsidRPr="00CE7246">
        <w:rPr>
          <w:rFonts w:ascii="ConduitITC TT" w:hAnsi="ConduitITC TT" w:cs="Arial"/>
          <w:b/>
          <w:bCs/>
          <w:sz w:val="22"/>
          <w:szCs w:val="24"/>
        </w:rPr>
        <w:t xml:space="preserve"> für die im Gebiet der</w:t>
      </w:r>
      <w:r w:rsidR="00E16D38" w:rsidRPr="00CE7246">
        <w:rPr>
          <w:rFonts w:ascii="ConduitITC TT" w:hAnsi="ConduitITC TT" w:cs="Arial"/>
          <w:b/>
          <w:bCs/>
          <w:sz w:val="22"/>
          <w:szCs w:val="24"/>
        </w:rPr>
        <w:t xml:space="preserve"> </w:t>
      </w:r>
      <w:r w:rsidRPr="00CE7246">
        <w:rPr>
          <w:rFonts w:ascii="ConduitITC TT" w:hAnsi="ConduitITC TT" w:cs="Arial"/>
          <w:b/>
          <w:bCs/>
          <w:sz w:val="22"/>
          <w:szCs w:val="24"/>
        </w:rPr>
        <w:t>Stadt Pfaffenhofen a. d. Ilm liegenden Grundstücke</w:t>
      </w:r>
    </w:p>
    <w:p w14:paraId="2C7BC37A" w14:textId="77777777" w:rsidR="00C83AA7" w:rsidRPr="00C83AA7" w:rsidRDefault="00C83AA7" w:rsidP="00CE7246">
      <w:pPr>
        <w:tabs>
          <w:tab w:val="right" w:pos="4536"/>
          <w:tab w:val="left" w:pos="5103"/>
        </w:tabs>
        <w:jc w:val="center"/>
        <w:rPr>
          <w:rFonts w:ascii="ConduitITC TT" w:hAnsi="ConduitITC TT" w:cs="Arial"/>
          <w:sz w:val="22"/>
          <w:szCs w:val="24"/>
        </w:rPr>
      </w:pPr>
    </w:p>
    <w:p w14:paraId="2306FC3C" w14:textId="5ACB3DEE" w:rsidR="00C83AA7" w:rsidRPr="00C83AA7" w:rsidRDefault="00C83AA7" w:rsidP="00120D8E">
      <w:pPr>
        <w:tabs>
          <w:tab w:val="right" w:pos="4536"/>
          <w:tab w:val="left" w:pos="5103"/>
        </w:tabs>
        <w:rPr>
          <w:rFonts w:ascii="ConduitITC TT" w:hAnsi="ConduitITC TT" w:cs="Arial"/>
          <w:sz w:val="22"/>
          <w:szCs w:val="24"/>
        </w:rPr>
      </w:pPr>
      <w:r w:rsidRPr="00C83AA7">
        <w:rPr>
          <w:rFonts w:ascii="ConduitITC TT" w:hAnsi="ConduitITC TT" w:cs="Arial"/>
          <w:sz w:val="22"/>
          <w:szCs w:val="24"/>
        </w:rPr>
        <w:t xml:space="preserve">Vorbehaltlich der Erteilung schriftlicher Grundsteuerbescheide </w:t>
      </w:r>
      <w:r w:rsidR="008A41C6">
        <w:rPr>
          <w:rFonts w:ascii="ConduitITC TT" w:hAnsi="ConduitITC TT" w:cs="Arial"/>
          <w:sz w:val="22"/>
          <w:szCs w:val="24"/>
        </w:rPr>
        <w:t>202</w:t>
      </w:r>
      <w:r w:rsidR="00B63FB1">
        <w:rPr>
          <w:rFonts w:ascii="ConduitITC TT" w:hAnsi="ConduitITC TT" w:cs="Arial"/>
          <w:sz w:val="22"/>
          <w:szCs w:val="24"/>
        </w:rPr>
        <w:t>6</w:t>
      </w:r>
      <w:r w:rsidRPr="00C83AA7">
        <w:rPr>
          <w:rFonts w:ascii="ConduitITC TT" w:hAnsi="ConduitITC TT" w:cs="Arial"/>
          <w:sz w:val="22"/>
          <w:szCs w:val="24"/>
        </w:rPr>
        <w:t xml:space="preserve"> wird hiermit gemäß § 27 Abs.</w:t>
      </w:r>
      <w:r w:rsidR="00373463">
        <w:rPr>
          <w:rFonts w:ascii="ConduitITC TT" w:hAnsi="ConduitITC TT" w:cs="Arial"/>
          <w:sz w:val="22"/>
          <w:szCs w:val="24"/>
        </w:rPr>
        <w:t xml:space="preserve"> </w:t>
      </w:r>
      <w:r w:rsidRPr="00C83AA7">
        <w:rPr>
          <w:rFonts w:ascii="ConduitITC TT" w:hAnsi="ConduitITC TT" w:cs="Arial"/>
          <w:sz w:val="22"/>
          <w:szCs w:val="24"/>
        </w:rPr>
        <w:t xml:space="preserve">3 Grundsteuergesetz die Grundsteuer für das Kalenderjahr </w:t>
      </w:r>
      <w:r w:rsidR="008A41C6">
        <w:rPr>
          <w:rFonts w:ascii="ConduitITC TT" w:hAnsi="ConduitITC TT" w:cs="Arial"/>
          <w:sz w:val="22"/>
          <w:szCs w:val="24"/>
        </w:rPr>
        <w:t>202</w:t>
      </w:r>
      <w:r w:rsidR="00B63FB1">
        <w:rPr>
          <w:rFonts w:ascii="ConduitITC TT" w:hAnsi="ConduitITC TT" w:cs="Arial"/>
          <w:sz w:val="22"/>
          <w:szCs w:val="24"/>
        </w:rPr>
        <w:t>6</w:t>
      </w:r>
      <w:r w:rsidRPr="00C83AA7">
        <w:rPr>
          <w:rFonts w:ascii="ConduitITC TT" w:hAnsi="ConduitITC TT" w:cs="Arial"/>
          <w:sz w:val="22"/>
          <w:szCs w:val="24"/>
        </w:rPr>
        <w:t xml:space="preserve"> in gleicher Höhe wie im Vorjahr festgesetzt. Das bedeutet, dass die Steuerpflichtigen, die keinen Grundsteuerbescheid </w:t>
      </w:r>
      <w:r w:rsidR="008A41C6">
        <w:rPr>
          <w:rFonts w:ascii="ConduitITC TT" w:hAnsi="ConduitITC TT" w:cs="Arial"/>
          <w:sz w:val="22"/>
          <w:szCs w:val="24"/>
        </w:rPr>
        <w:t>202</w:t>
      </w:r>
      <w:r w:rsidR="00B63FB1">
        <w:rPr>
          <w:rFonts w:ascii="ConduitITC TT" w:hAnsi="ConduitITC TT" w:cs="Arial"/>
          <w:sz w:val="22"/>
          <w:szCs w:val="24"/>
        </w:rPr>
        <w:t>6</w:t>
      </w:r>
      <w:r w:rsidRPr="00C83AA7">
        <w:rPr>
          <w:rFonts w:ascii="ConduitITC TT" w:hAnsi="ConduitITC TT" w:cs="Arial"/>
          <w:sz w:val="22"/>
          <w:szCs w:val="24"/>
        </w:rPr>
        <w:t xml:space="preserve"> erhalten, im Kalenderjahr </w:t>
      </w:r>
      <w:r w:rsidR="008A41C6">
        <w:rPr>
          <w:rFonts w:ascii="ConduitITC TT" w:hAnsi="ConduitITC TT" w:cs="Arial"/>
          <w:sz w:val="22"/>
          <w:szCs w:val="24"/>
        </w:rPr>
        <w:t>202</w:t>
      </w:r>
      <w:r w:rsidR="00B63FB1">
        <w:rPr>
          <w:rFonts w:ascii="ConduitITC TT" w:hAnsi="ConduitITC TT" w:cs="Arial"/>
          <w:sz w:val="22"/>
          <w:szCs w:val="24"/>
        </w:rPr>
        <w:t>6</w:t>
      </w:r>
      <w:r w:rsidRPr="00C83AA7">
        <w:rPr>
          <w:rFonts w:ascii="ConduitITC TT" w:hAnsi="ConduitITC TT" w:cs="Arial"/>
          <w:sz w:val="22"/>
          <w:szCs w:val="24"/>
        </w:rPr>
        <w:t xml:space="preserve"> die gleiche Grundsteuer wie im Kalenderjahr 202</w:t>
      </w:r>
      <w:r w:rsidR="00B63FB1">
        <w:rPr>
          <w:rFonts w:ascii="ConduitITC TT" w:hAnsi="ConduitITC TT" w:cs="Arial"/>
          <w:sz w:val="22"/>
          <w:szCs w:val="24"/>
        </w:rPr>
        <w:t>5</w:t>
      </w:r>
      <w:r w:rsidRPr="00C83AA7">
        <w:rPr>
          <w:rFonts w:ascii="ConduitITC TT" w:hAnsi="ConduitITC TT" w:cs="Arial"/>
          <w:sz w:val="22"/>
          <w:szCs w:val="24"/>
        </w:rPr>
        <w:t xml:space="preserve"> zu entrichten haben. Für diese treten mit dem Tag der öffentlichen Bekanntmachung die gleichen Rechtswirkungen ein, als wenn Ihnen an diesem Tag ein schriftlicher Steuerbescheid für </w:t>
      </w:r>
      <w:r w:rsidR="008A41C6">
        <w:rPr>
          <w:rFonts w:ascii="ConduitITC TT" w:hAnsi="ConduitITC TT" w:cs="Arial"/>
          <w:sz w:val="22"/>
          <w:szCs w:val="24"/>
        </w:rPr>
        <w:t>202</w:t>
      </w:r>
      <w:r w:rsidR="00B63FB1">
        <w:rPr>
          <w:rFonts w:ascii="ConduitITC TT" w:hAnsi="ConduitITC TT" w:cs="Arial"/>
          <w:sz w:val="22"/>
          <w:szCs w:val="24"/>
        </w:rPr>
        <w:t>6</w:t>
      </w:r>
      <w:r w:rsidRPr="00C83AA7">
        <w:rPr>
          <w:rFonts w:ascii="ConduitITC TT" w:hAnsi="ConduitITC TT" w:cs="Arial"/>
          <w:sz w:val="22"/>
          <w:szCs w:val="24"/>
        </w:rPr>
        <w:t xml:space="preserve"> zugegangen wäre. Die Grundsteuer wird zu je ¼ ihres Jahresbetrages am 15.02., 15.05., 15.08. und 15.11.</w:t>
      </w:r>
      <w:r w:rsidR="008A41C6">
        <w:rPr>
          <w:rFonts w:ascii="ConduitITC TT" w:hAnsi="ConduitITC TT" w:cs="Arial"/>
          <w:sz w:val="22"/>
          <w:szCs w:val="24"/>
        </w:rPr>
        <w:t>202</w:t>
      </w:r>
      <w:r w:rsidR="00B63FB1">
        <w:rPr>
          <w:rFonts w:ascii="ConduitITC TT" w:hAnsi="ConduitITC TT" w:cs="Arial"/>
          <w:sz w:val="22"/>
          <w:szCs w:val="24"/>
        </w:rPr>
        <w:t>6</w:t>
      </w:r>
      <w:r w:rsidRPr="00C83AA7">
        <w:rPr>
          <w:rFonts w:ascii="ConduitITC TT" w:hAnsi="ConduitITC TT" w:cs="Arial"/>
          <w:sz w:val="22"/>
          <w:szCs w:val="24"/>
        </w:rPr>
        <w:t>, vorbehaltlich einer anderen getroffenen Regelung, fällig. Die Grundsteuerbescheide und die Begründung hierzu können bei der Stadt Pfaffenhofen a. d. Ilm, Sachgebiet Steuern, Hauptplatz 18, Eingang Ingolstädter Straße, 3. Stock, Zimmer-Nr. 3.01, 3.02 oder 3.03 eingesehen werden.</w:t>
      </w:r>
    </w:p>
    <w:p w14:paraId="5E074643" w14:textId="77777777" w:rsidR="00C83AA7" w:rsidRPr="00C83AA7" w:rsidRDefault="00C83AA7" w:rsidP="00120D8E">
      <w:pPr>
        <w:tabs>
          <w:tab w:val="right" w:pos="4536"/>
          <w:tab w:val="left" w:pos="5103"/>
        </w:tabs>
        <w:rPr>
          <w:rFonts w:ascii="ConduitITC TT" w:hAnsi="ConduitITC TT" w:cs="Arial"/>
          <w:sz w:val="22"/>
          <w:szCs w:val="24"/>
        </w:rPr>
      </w:pPr>
    </w:p>
    <w:p w14:paraId="581F6895" w14:textId="099E4C95" w:rsidR="00C83AA7" w:rsidRPr="00C83AA7" w:rsidRDefault="00C83AA7" w:rsidP="00120D8E">
      <w:pPr>
        <w:tabs>
          <w:tab w:val="right" w:pos="4536"/>
          <w:tab w:val="left" w:pos="5103"/>
        </w:tabs>
        <w:rPr>
          <w:rFonts w:ascii="ConduitITC TT" w:hAnsi="ConduitITC TT" w:cs="Arial"/>
          <w:sz w:val="22"/>
          <w:szCs w:val="24"/>
        </w:rPr>
      </w:pPr>
      <w:r w:rsidRPr="00C83AA7">
        <w:rPr>
          <w:rFonts w:ascii="ConduitITC TT" w:hAnsi="ConduitITC TT" w:cs="Arial"/>
          <w:sz w:val="22"/>
          <w:szCs w:val="24"/>
        </w:rPr>
        <w:t xml:space="preserve">Soweit jedoch Grundsteuerbeträge aufgrund der finanzamtlichen Messbescheide in abweichender Höhe oder zu anderen Terminen oder von anderen Steuerpflichtigen als bisher zu entrichten sind, ergeht ein schriftlicher Grundsteuerbescheid </w:t>
      </w:r>
      <w:r w:rsidR="008A41C6">
        <w:rPr>
          <w:rFonts w:ascii="ConduitITC TT" w:hAnsi="ConduitITC TT" w:cs="Arial"/>
          <w:sz w:val="22"/>
          <w:szCs w:val="24"/>
        </w:rPr>
        <w:t>202</w:t>
      </w:r>
      <w:r w:rsidR="00B63FB1">
        <w:rPr>
          <w:rFonts w:ascii="ConduitITC TT" w:hAnsi="ConduitITC TT" w:cs="Arial"/>
          <w:sz w:val="22"/>
          <w:szCs w:val="24"/>
        </w:rPr>
        <w:t>6</w:t>
      </w:r>
      <w:r w:rsidRPr="00C83AA7">
        <w:rPr>
          <w:rFonts w:ascii="ConduitITC TT" w:hAnsi="ConduitITC TT" w:cs="Arial"/>
          <w:sz w:val="22"/>
          <w:szCs w:val="24"/>
        </w:rPr>
        <w:t>.</w:t>
      </w:r>
    </w:p>
    <w:p w14:paraId="47FBF9B7" w14:textId="77777777" w:rsidR="00C83AA7" w:rsidRPr="00C83AA7" w:rsidRDefault="00C83AA7" w:rsidP="00120D8E">
      <w:pPr>
        <w:tabs>
          <w:tab w:val="right" w:pos="4536"/>
          <w:tab w:val="left" w:pos="5103"/>
        </w:tabs>
        <w:rPr>
          <w:rFonts w:ascii="ConduitITC TT" w:hAnsi="ConduitITC TT" w:cs="Arial"/>
          <w:sz w:val="22"/>
          <w:szCs w:val="24"/>
        </w:rPr>
      </w:pPr>
    </w:p>
    <w:p w14:paraId="45097320" w14:textId="614D378E" w:rsidR="00120D8E" w:rsidRPr="00C83AA7" w:rsidRDefault="00C83AA7" w:rsidP="00120D8E">
      <w:pPr>
        <w:tabs>
          <w:tab w:val="right" w:pos="4536"/>
          <w:tab w:val="left" w:pos="5103"/>
        </w:tabs>
        <w:rPr>
          <w:rFonts w:ascii="ConduitITC TT" w:hAnsi="ConduitITC TT" w:cs="Arial"/>
          <w:sz w:val="22"/>
          <w:szCs w:val="24"/>
        </w:rPr>
      </w:pPr>
      <w:r w:rsidRPr="00C83AA7">
        <w:rPr>
          <w:rFonts w:ascii="ConduitITC TT" w:hAnsi="ConduitITC TT" w:cs="Arial"/>
          <w:sz w:val="22"/>
          <w:szCs w:val="24"/>
        </w:rPr>
        <w:t>Diese öffentliche Grundsteuerfestsetzung gilt zwei Wochen nach dem Tag der Veröffentlichung als bekannt gegeben.</w:t>
      </w:r>
    </w:p>
    <w:p w14:paraId="16927396" w14:textId="77777777" w:rsidR="00C4416C" w:rsidRPr="00C83AA7" w:rsidRDefault="00C4416C" w:rsidP="00C83AA7">
      <w:pPr>
        <w:tabs>
          <w:tab w:val="right" w:pos="4536"/>
          <w:tab w:val="left" w:pos="5103"/>
        </w:tabs>
        <w:rPr>
          <w:rFonts w:ascii="ConduitITC TT" w:hAnsi="ConduitITC TT" w:cs="Arial"/>
          <w:sz w:val="22"/>
          <w:szCs w:val="24"/>
        </w:rPr>
      </w:pPr>
    </w:p>
    <w:p w14:paraId="54C9DCEB" w14:textId="6A5932E7" w:rsidR="00C4416C" w:rsidRPr="00450F1C" w:rsidRDefault="00C4416C" w:rsidP="00C4416C">
      <w:pPr>
        <w:rPr>
          <w:rFonts w:ascii="ConduitITC TT" w:eastAsia="Cambria" w:hAnsi="ConduitITC TT"/>
          <w:lang w:eastAsia="en-US"/>
        </w:rPr>
      </w:pPr>
      <w:r w:rsidRPr="00450F1C">
        <w:rPr>
          <w:rFonts w:ascii="ConduitITC TT" w:eastAsia="Cambria" w:hAnsi="ConduitITC TT"/>
          <w:b/>
          <w:sz w:val="22"/>
          <w:szCs w:val="22"/>
          <w:lang w:eastAsia="en-US"/>
        </w:rPr>
        <w:t>Rechtsbehelfsbelehrung</w:t>
      </w:r>
    </w:p>
    <w:p w14:paraId="5F2D1530" w14:textId="77777777" w:rsidR="00C83AA7" w:rsidRPr="00450F1C" w:rsidRDefault="00C83AA7" w:rsidP="00C83AA7">
      <w:pPr>
        <w:spacing w:after="200"/>
        <w:rPr>
          <w:rFonts w:ascii="ConduitITC TT" w:eastAsia="Cambria" w:hAnsi="ConduitITC TT"/>
          <w:lang w:eastAsia="en-US"/>
        </w:rPr>
      </w:pPr>
      <w:r w:rsidRPr="00450F1C">
        <w:rPr>
          <w:rFonts w:ascii="ConduitITC TT" w:eastAsia="Cambria" w:hAnsi="ConduitITC TT"/>
          <w:lang w:eastAsia="en-US"/>
        </w:rPr>
        <w:t>Gegen diese</w:t>
      </w:r>
      <w:r w:rsidR="00D130D7" w:rsidRPr="00450F1C">
        <w:rPr>
          <w:rFonts w:ascii="ConduitITC TT" w:eastAsia="Cambria" w:hAnsi="ConduitITC TT"/>
          <w:lang w:eastAsia="en-US"/>
        </w:rPr>
        <w:t xml:space="preserve"> Steuerfestsetzung</w:t>
      </w:r>
      <w:r w:rsidRPr="00450F1C">
        <w:rPr>
          <w:rFonts w:ascii="ConduitITC TT" w:eastAsia="Cambria" w:hAnsi="ConduitITC TT"/>
          <w:lang w:eastAsia="en-US"/>
        </w:rPr>
        <w:t xml:space="preserve"> kann </w:t>
      </w:r>
      <w:r w:rsidRPr="00450F1C">
        <w:rPr>
          <w:rFonts w:ascii="ConduitITC TT" w:eastAsia="Cambria" w:hAnsi="ConduitITC TT"/>
          <w:b/>
          <w:lang w:eastAsia="en-US"/>
        </w:rPr>
        <w:t>innerhalb eines Monats nach seiner Bekanntgabe</w:t>
      </w:r>
      <w:r w:rsidRPr="00450F1C">
        <w:rPr>
          <w:rFonts w:ascii="ConduitITC TT" w:eastAsia="Cambria" w:hAnsi="ConduitITC TT"/>
          <w:lang w:eastAsia="en-US"/>
        </w:rPr>
        <w:t xml:space="preserve"> entweder </w:t>
      </w:r>
      <w:r w:rsidRPr="00450F1C">
        <w:rPr>
          <w:rFonts w:ascii="ConduitITC TT" w:eastAsia="Cambria" w:hAnsi="ConduitITC TT"/>
          <w:b/>
          <w:lang w:eastAsia="en-US"/>
        </w:rPr>
        <w:t>Widerspruch</w:t>
      </w:r>
      <w:r w:rsidRPr="00450F1C">
        <w:rPr>
          <w:rFonts w:ascii="ConduitITC TT" w:eastAsia="Cambria" w:hAnsi="ConduitITC TT"/>
          <w:lang w:eastAsia="en-US"/>
        </w:rPr>
        <w:t xml:space="preserve"> eingelegt (siehe 1.) oder unmittelbar </w:t>
      </w:r>
      <w:r w:rsidRPr="00450F1C">
        <w:rPr>
          <w:rFonts w:ascii="ConduitITC TT" w:eastAsia="Cambria" w:hAnsi="ConduitITC TT"/>
          <w:b/>
          <w:lang w:eastAsia="en-US"/>
        </w:rPr>
        <w:t>Klage</w:t>
      </w:r>
      <w:r w:rsidRPr="00450F1C">
        <w:rPr>
          <w:rFonts w:ascii="ConduitITC TT" w:eastAsia="Cambria" w:hAnsi="ConduitITC TT"/>
          <w:lang w:eastAsia="en-US"/>
        </w:rPr>
        <w:t xml:space="preserve"> erhoben (siehe 2.) werden.</w:t>
      </w:r>
    </w:p>
    <w:p w14:paraId="5F92A8E7" w14:textId="77777777" w:rsidR="00C83AA7" w:rsidRPr="00450F1C" w:rsidRDefault="00C83AA7" w:rsidP="00C83AA7">
      <w:pPr>
        <w:keepNext/>
        <w:spacing w:after="40"/>
        <w:rPr>
          <w:rFonts w:ascii="ConduitITC TT" w:eastAsia="Cambria" w:hAnsi="ConduitITC TT"/>
          <w:u w:val="single"/>
          <w:lang w:eastAsia="en-US"/>
        </w:rPr>
      </w:pPr>
      <w:r w:rsidRPr="00450F1C">
        <w:rPr>
          <w:rFonts w:ascii="ConduitITC TT" w:eastAsia="Cambria" w:hAnsi="ConduitITC TT"/>
          <w:u w:val="single"/>
          <w:lang w:eastAsia="en-US"/>
        </w:rPr>
        <w:t>1. Wenn Widerspruch eingelegt wird,</w:t>
      </w:r>
    </w:p>
    <w:p w14:paraId="1866974A" w14:textId="77777777" w:rsidR="00C83AA7" w:rsidRPr="00450F1C" w:rsidRDefault="00C83AA7" w:rsidP="00C83AA7">
      <w:pPr>
        <w:rPr>
          <w:rFonts w:ascii="ConduitITC TT" w:eastAsia="Cambria" w:hAnsi="ConduitITC TT"/>
          <w:lang w:eastAsia="en-US"/>
        </w:rPr>
      </w:pPr>
      <w:r w:rsidRPr="00450F1C">
        <w:rPr>
          <w:rFonts w:ascii="ConduitITC TT" w:eastAsia="Cambria" w:hAnsi="ConduitITC TT"/>
          <w:lang w:eastAsia="en-US"/>
        </w:rPr>
        <w:t xml:space="preserve">ist der Widerspruch einzulegen bei der </w:t>
      </w:r>
    </w:p>
    <w:p w14:paraId="32C69E8B" w14:textId="77777777" w:rsidR="00C83AA7" w:rsidRPr="00450F1C" w:rsidRDefault="00C83AA7" w:rsidP="00C83AA7">
      <w:pPr>
        <w:pStyle w:val="Textkrper"/>
        <w:jc w:val="center"/>
        <w:rPr>
          <w:rFonts w:ascii="ConduitITC TT" w:hAnsi="ConduitITC TT" w:cs="Arial"/>
          <w:sz w:val="20"/>
        </w:rPr>
      </w:pPr>
      <w:r w:rsidRPr="00450F1C">
        <w:rPr>
          <w:rFonts w:ascii="ConduitITC TT" w:hAnsi="ConduitITC TT" w:cs="Arial"/>
          <w:sz w:val="20"/>
        </w:rPr>
        <w:t>Stadt Pfaffenhofen a.</w:t>
      </w:r>
      <w:r w:rsidR="00F10685" w:rsidRPr="00450F1C">
        <w:rPr>
          <w:rFonts w:ascii="ConduitITC TT" w:hAnsi="ConduitITC TT" w:cs="Arial"/>
          <w:sz w:val="20"/>
        </w:rPr>
        <w:t xml:space="preserve"> </w:t>
      </w:r>
      <w:r w:rsidRPr="00450F1C">
        <w:rPr>
          <w:rFonts w:ascii="ConduitITC TT" w:hAnsi="ConduitITC TT" w:cs="Arial"/>
          <w:sz w:val="20"/>
        </w:rPr>
        <w:t>d. Ilm,</w:t>
      </w:r>
    </w:p>
    <w:p w14:paraId="08BCF7DE" w14:textId="77777777" w:rsidR="00C83AA7" w:rsidRPr="00450F1C" w:rsidRDefault="00C83AA7" w:rsidP="00C83AA7">
      <w:pPr>
        <w:pStyle w:val="NurText"/>
        <w:jc w:val="center"/>
        <w:rPr>
          <w:rFonts w:ascii="ConduitITC TT" w:hAnsi="ConduitITC TT" w:cs="Arial"/>
          <w:szCs w:val="20"/>
        </w:rPr>
      </w:pPr>
      <w:r w:rsidRPr="00450F1C">
        <w:rPr>
          <w:rFonts w:ascii="ConduitITC TT" w:hAnsi="ConduitITC TT" w:cs="Arial"/>
          <w:szCs w:val="20"/>
        </w:rPr>
        <w:t>Hauptplatz 18 in 85276 Pfaffenhofen a. d. Ilm</w:t>
      </w:r>
    </w:p>
    <w:p w14:paraId="547DAA0F" w14:textId="77777777" w:rsidR="00C83AA7" w:rsidRPr="00450F1C" w:rsidRDefault="00C83AA7" w:rsidP="00C83AA7">
      <w:pPr>
        <w:pStyle w:val="NurText"/>
        <w:jc w:val="center"/>
        <w:rPr>
          <w:rFonts w:ascii="ConduitITC TT" w:hAnsi="ConduitITC TT" w:cs="Arial"/>
          <w:szCs w:val="20"/>
        </w:rPr>
      </w:pPr>
      <w:r w:rsidRPr="00450F1C">
        <w:rPr>
          <w:rFonts w:ascii="ConduitITC TT" w:hAnsi="ConduitITC TT" w:cs="Arial"/>
          <w:szCs w:val="20"/>
        </w:rPr>
        <w:t>(Postfachanschrift: Postfach 12 41, 85262 Pfaffenhofen a. d. Ilm).</w:t>
      </w:r>
    </w:p>
    <w:p w14:paraId="73F1D3F1" w14:textId="77777777" w:rsidR="00C83AA7" w:rsidRPr="00450F1C" w:rsidRDefault="00C83AA7" w:rsidP="00C83AA7">
      <w:pPr>
        <w:keepNext/>
        <w:spacing w:before="200" w:after="40"/>
        <w:rPr>
          <w:rFonts w:ascii="ConduitITC TT" w:eastAsia="Cambria" w:hAnsi="ConduitITC TT"/>
          <w:u w:val="single"/>
          <w:lang w:eastAsia="en-US"/>
        </w:rPr>
      </w:pPr>
      <w:r w:rsidRPr="00450F1C">
        <w:rPr>
          <w:rFonts w:ascii="ConduitITC TT" w:eastAsia="Cambria" w:hAnsi="ConduitITC TT"/>
          <w:u w:val="single"/>
          <w:lang w:eastAsia="en-US"/>
        </w:rPr>
        <w:t>2. Wenn unmittelbar Klage erhoben wird,</w:t>
      </w:r>
    </w:p>
    <w:p w14:paraId="1F5CC43B" w14:textId="77777777" w:rsidR="00C83AA7" w:rsidRPr="00450F1C" w:rsidRDefault="00C83AA7" w:rsidP="00C83AA7">
      <w:pPr>
        <w:pStyle w:val="Textkrper"/>
        <w:rPr>
          <w:rFonts w:ascii="ConduitITC TT" w:hAnsi="ConduitITC TT" w:cs="Arial"/>
          <w:sz w:val="20"/>
        </w:rPr>
      </w:pPr>
      <w:r w:rsidRPr="00450F1C">
        <w:rPr>
          <w:rFonts w:ascii="ConduitITC TT" w:hAnsi="ConduitITC TT" w:cs="Arial"/>
          <w:sz w:val="20"/>
        </w:rPr>
        <w:t xml:space="preserve">ist die Klage bei dem </w:t>
      </w:r>
    </w:p>
    <w:p w14:paraId="44E0D2B1" w14:textId="77777777" w:rsidR="00C83AA7" w:rsidRPr="00450F1C" w:rsidRDefault="00C83AA7" w:rsidP="00C83AA7">
      <w:pPr>
        <w:pStyle w:val="Textkrper"/>
        <w:jc w:val="center"/>
        <w:rPr>
          <w:rFonts w:ascii="ConduitITC TT" w:hAnsi="ConduitITC TT" w:cs="Arial"/>
          <w:sz w:val="20"/>
        </w:rPr>
      </w:pPr>
      <w:r w:rsidRPr="00450F1C">
        <w:rPr>
          <w:rFonts w:ascii="ConduitITC TT" w:hAnsi="ConduitITC TT" w:cs="Arial"/>
          <w:sz w:val="20"/>
        </w:rPr>
        <w:t>Bayerischen Verwaltungsgericht München in 80335 München,</w:t>
      </w:r>
    </w:p>
    <w:p w14:paraId="7FFFA02C" w14:textId="77777777" w:rsidR="00C83AA7" w:rsidRPr="00450F1C" w:rsidRDefault="00C83AA7" w:rsidP="00C83AA7">
      <w:pPr>
        <w:pStyle w:val="Textkrper"/>
        <w:jc w:val="center"/>
        <w:rPr>
          <w:rFonts w:ascii="ConduitITC TT" w:hAnsi="ConduitITC TT" w:cs="Arial"/>
          <w:sz w:val="20"/>
        </w:rPr>
      </w:pPr>
      <w:r w:rsidRPr="00450F1C">
        <w:rPr>
          <w:rFonts w:ascii="ConduitITC TT" w:eastAsiaTheme="minorHAnsi" w:hAnsi="ConduitITC TT" w:cs="Arial"/>
          <w:bCs/>
          <w:sz w:val="20"/>
        </w:rPr>
        <w:t xml:space="preserve">Postfachanschrift: </w:t>
      </w:r>
      <w:r w:rsidRPr="00450F1C">
        <w:rPr>
          <w:rFonts w:ascii="ConduitITC TT" w:hAnsi="ConduitITC TT" w:cs="Arial"/>
          <w:sz w:val="20"/>
        </w:rPr>
        <w:t>Postfach 20 05 43, 80005 München,</w:t>
      </w:r>
    </w:p>
    <w:p w14:paraId="0CB0A9F4" w14:textId="77777777" w:rsidR="00C83AA7" w:rsidRPr="00450F1C" w:rsidRDefault="00C83AA7" w:rsidP="00C83AA7">
      <w:pPr>
        <w:pStyle w:val="Textkrper"/>
        <w:jc w:val="center"/>
        <w:rPr>
          <w:rFonts w:ascii="ConduitITC TT" w:hAnsi="ConduitITC TT" w:cs="Arial"/>
          <w:sz w:val="20"/>
        </w:rPr>
      </w:pPr>
      <w:r w:rsidRPr="00450F1C">
        <w:rPr>
          <w:rFonts w:ascii="ConduitITC TT" w:eastAsiaTheme="minorHAnsi" w:hAnsi="ConduitITC TT" w:cs="Arial"/>
          <w:bCs/>
          <w:sz w:val="20"/>
        </w:rPr>
        <w:t xml:space="preserve">Hausanschrift: </w:t>
      </w:r>
      <w:r w:rsidRPr="00450F1C">
        <w:rPr>
          <w:rFonts w:ascii="ConduitITC TT" w:hAnsi="ConduitITC TT" w:cs="Arial"/>
          <w:sz w:val="20"/>
        </w:rPr>
        <w:t>Bayerstraße 30</w:t>
      </w:r>
      <w:r w:rsidRPr="00450F1C">
        <w:rPr>
          <w:rFonts w:ascii="ConduitITC TT" w:eastAsiaTheme="minorHAnsi" w:hAnsi="ConduitITC TT" w:cs="Arial"/>
          <w:bCs/>
          <w:sz w:val="20"/>
        </w:rPr>
        <w:t xml:space="preserve">, </w:t>
      </w:r>
      <w:r w:rsidRPr="00450F1C">
        <w:rPr>
          <w:rFonts w:ascii="ConduitITC TT" w:hAnsi="ConduitITC TT" w:cs="Arial"/>
          <w:sz w:val="20"/>
        </w:rPr>
        <w:t>80335 München,</w:t>
      </w:r>
    </w:p>
    <w:p w14:paraId="7074B3C1" w14:textId="77777777" w:rsidR="00C83AA7" w:rsidRPr="00450F1C" w:rsidRDefault="00C83AA7" w:rsidP="00C83AA7">
      <w:pPr>
        <w:pStyle w:val="Textkrper"/>
        <w:jc w:val="both"/>
        <w:rPr>
          <w:rFonts w:ascii="ConduitITC TT" w:hAnsi="ConduitITC TT" w:cs="Arial"/>
          <w:sz w:val="20"/>
        </w:rPr>
      </w:pPr>
      <w:r w:rsidRPr="00450F1C">
        <w:rPr>
          <w:rFonts w:ascii="ConduitITC TT" w:hAnsi="ConduitITC TT" w:cs="Arial"/>
          <w:sz w:val="20"/>
        </w:rPr>
        <w:t>zu erheben.</w:t>
      </w:r>
    </w:p>
    <w:p w14:paraId="4820E335" w14:textId="77777777" w:rsidR="00C83AA7" w:rsidRPr="00450F1C" w:rsidRDefault="00C83AA7" w:rsidP="00C83AA7">
      <w:pPr>
        <w:pStyle w:val="Textkrper"/>
        <w:jc w:val="both"/>
        <w:rPr>
          <w:rFonts w:ascii="ConduitITC TT" w:hAnsi="ConduitITC TT" w:cs="Arial"/>
          <w:sz w:val="20"/>
        </w:rPr>
      </w:pPr>
    </w:p>
    <w:p w14:paraId="30B937E7" w14:textId="77777777" w:rsidR="00C83AA7" w:rsidRPr="00450F1C" w:rsidRDefault="00C83AA7" w:rsidP="00C83AA7">
      <w:pPr>
        <w:pStyle w:val="Textkrper"/>
        <w:jc w:val="both"/>
        <w:rPr>
          <w:rFonts w:ascii="ConduitITC TT" w:eastAsia="Cambria" w:hAnsi="ConduitITC TT"/>
          <w:sz w:val="20"/>
          <w:lang w:eastAsia="en-US"/>
        </w:rPr>
      </w:pPr>
      <w:r w:rsidRPr="00450F1C">
        <w:rPr>
          <w:rFonts w:ascii="ConduitITC TT" w:eastAsia="Cambria" w:hAnsi="ConduitITC TT"/>
          <w:sz w:val="20"/>
          <w:u w:val="single"/>
          <w:lang w:eastAsia="en-US"/>
        </w:rPr>
        <w:t xml:space="preserve"> Hinweise zur Rechtsbehelfsbelehrung:</w:t>
      </w:r>
    </w:p>
    <w:p w14:paraId="4CA275FA" w14:textId="77777777" w:rsidR="00C83AA7" w:rsidRPr="00450F1C" w:rsidRDefault="00C83AA7" w:rsidP="00C83AA7">
      <w:pPr>
        <w:numPr>
          <w:ilvl w:val="0"/>
          <w:numId w:val="1"/>
        </w:numPr>
        <w:tabs>
          <w:tab w:val="clear" w:pos="735"/>
          <w:tab w:val="num" w:pos="375"/>
        </w:tabs>
        <w:ind w:left="375"/>
        <w:rPr>
          <w:rFonts w:ascii="ConduitITC TT" w:eastAsia="Cambria" w:hAnsi="ConduitITC TT"/>
          <w:lang w:eastAsia="en-US"/>
        </w:rPr>
      </w:pPr>
      <w:r w:rsidRPr="00450F1C">
        <w:rPr>
          <w:rFonts w:ascii="ConduitITC TT" w:eastAsia="Cambria" w:hAnsi="ConduitITC TT"/>
          <w:lang w:eastAsia="en-US"/>
        </w:rPr>
        <w:t>Die Einlegung des Rechtsbehelfs ist schriftlich, zur Niederschrift oder elektronisch in einer für den Schriftformersatz zugelassenen Form möglich. Die Einlegung eines Rechtsbehelfs per einfacher E-Mail ist nicht zugelassen und entfaltet keine rechtlichen Wirkungen!</w:t>
      </w:r>
    </w:p>
    <w:p w14:paraId="0F94E897" w14:textId="77777777" w:rsidR="00C83AA7" w:rsidRPr="00450F1C" w:rsidRDefault="00C83AA7" w:rsidP="00C83AA7">
      <w:pPr>
        <w:numPr>
          <w:ilvl w:val="0"/>
          <w:numId w:val="1"/>
        </w:numPr>
        <w:tabs>
          <w:tab w:val="clear" w:pos="735"/>
          <w:tab w:val="num" w:pos="375"/>
        </w:tabs>
        <w:ind w:left="375"/>
        <w:rPr>
          <w:rFonts w:ascii="ConduitITC TT" w:eastAsia="Cambria" w:hAnsi="ConduitITC TT"/>
          <w:lang w:eastAsia="en-US"/>
        </w:rPr>
      </w:pPr>
      <w:r w:rsidRPr="00450F1C">
        <w:rPr>
          <w:rFonts w:ascii="ConduitITC TT" w:eastAsia="Cambria" w:hAnsi="ConduitITC TT"/>
          <w:lang w:eastAsia="en-US"/>
        </w:rPr>
        <w:t>Ab 01.01.</w:t>
      </w:r>
      <w:r w:rsidR="006F4248" w:rsidRPr="00450F1C">
        <w:rPr>
          <w:rFonts w:ascii="ConduitITC TT" w:eastAsia="Cambria" w:hAnsi="ConduitITC TT"/>
          <w:lang w:eastAsia="en-US"/>
        </w:rPr>
        <w:t>2022</w:t>
      </w:r>
      <w:r w:rsidRPr="00450F1C">
        <w:rPr>
          <w:rFonts w:ascii="ConduitITC TT" w:eastAsia="Cambria" w:hAnsi="ConduitITC TT"/>
          <w:lang w:eastAsia="en-US"/>
        </w:rPr>
        <w:t xml:space="preserve"> muss der in § 55d VwGO genannte Personenkreis Klagen grundsätzlich elektronisch einreichen.</w:t>
      </w:r>
    </w:p>
    <w:p w14:paraId="5EABAA7E" w14:textId="77777777" w:rsidR="00C83AA7" w:rsidRPr="00450F1C" w:rsidRDefault="00C83AA7" w:rsidP="00C83AA7">
      <w:pPr>
        <w:numPr>
          <w:ilvl w:val="0"/>
          <w:numId w:val="1"/>
        </w:numPr>
        <w:tabs>
          <w:tab w:val="clear" w:pos="735"/>
          <w:tab w:val="num" w:pos="375"/>
        </w:tabs>
        <w:ind w:left="375"/>
        <w:rPr>
          <w:rFonts w:ascii="ConduitITC TT" w:eastAsia="Cambria" w:hAnsi="ConduitITC TT"/>
          <w:lang w:eastAsia="en-US"/>
        </w:rPr>
      </w:pPr>
      <w:r w:rsidRPr="00450F1C">
        <w:rPr>
          <w:rFonts w:ascii="ConduitITC TT" w:eastAsia="Cambria" w:hAnsi="ConduitITC TT"/>
          <w:lang w:eastAsia="en-US"/>
        </w:rPr>
        <w:t>Kraft Bundesrechts wird in Prozessverfahren vor den Verwaltungsgerichten infolge der Klageerhebung eine Verfahrensgebühr fällig.</w:t>
      </w:r>
    </w:p>
    <w:p w14:paraId="136439F3" w14:textId="6BE7CD19" w:rsidR="00C83AA7" w:rsidRPr="00450F1C" w:rsidRDefault="00C83AA7" w:rsidP="00C83AA7">
      <w:pPr>
        <w:keepNext/>
        <w:numPr>
          <w:ilvl w:val="0"/>
          <w:numId w:val="1"/>
        </w:numPr>
        <w:tabs>
          <w:tab w:val="clear" w:pos="735"/>
          <w:tab w:val="num" w:pos="375"/>
        </w:tabs>
        <w:ind w:left="375"/>
        <w:rPr>
          <w:rFonts w:ascii="ConduitITC TT" w:hAnsi="ConduitITC TT" w:cs="Arial"/>
        </w:rPr>
      </w:pPr>
      <w:r w:rsidRPr="00450F1C">
        <w:rPr>
          <w:rFonts w:ascii="ConduitITC TT" w:eastAsia="Cambria" w:hAnsi="ConduitITC TT"/>
          <w:lang w:eastAsia="en-US"/>
        </w:rPr>
        <w:t>Soweit die Stadt Pfaffenhofen a. d. Ilm diesem Bescheid Entscheidungen zugrunde gelegt hat, die in einem Grundlagenbescheid getroffen worden sind, kann der Bescheid nicht mit der Begründung angefochten werden, dass die im Gru</w:t>
      </w:r>
      <w:r w:rsidR="006F4248" w:rsidRPr="00450F1C">
        <w:rPr>
          <w:rFonts w:ascii="ConduitITC TT" w:eastAsia="Cambria" w:hAnsi="ConduitITC TT"/>
          <w:lang w:eastAsia="en-US"/>
        </w:rPr>
        <w:t>ndlagenbescheid getroffenen Ent</w:t>
      </w:r>
      <w:r w:rsidRPr="00450F1C">
        <w:rPr>
          <w:rFonts w:ascii="ConduitITC TT" w:eastAsia="Cambria" w:hAnsi="ConduitITC TT"/>
          <w:lang w:eastAsia="en-US"/>
        </w:rPr>
        <w:t>scheidungen unzutreffend seien. Dieser Einwand kann nur gegen den Grundlagenbe</w:t>
      </w:r>
      <w:r w:rsidRPr="00450F1C">
        <w:rPr>
          <w:rFonts w:ascii="ConduitITC TT" w:eastAsia="Cambria" w:hAnsi="ConduitITC TT"/>
          <w:lang w:eastAsia="en-US"/>
        </w:rPr>
        <w:softHyphen/>
        <w:t>scheid erhoben werden.</w:t>
      </w:r>
    </w:p>
    <w:p w14:paraId="47709935" w14:textId="77777777" w:rsidR="00450F1C" w:rsidRPr="00450F1C" w:rsidRDefault="00450F1C" w:rsidP="00450F1C">
      <w:pPr>
        <w:keepNext/>
        <w:rPr>
          <w:rFonts w:ascii="ConduitITC TT" w:hAnsi="ConduitITC TT" w:cs="Arial"/>
        </w:rPr>
      </w:pPr>
    </w:p>
    <w:p w14:paraId="070FE7BD" w14:textId="40CCA07F" w:rsidR="00C83AA7" w:rsidRPr="00450F1C" w:rsidRDefault="00C83AA7" w:rsidP="00C83AA7">
      <w:pPr>
        <w:keepNext/>
        <w:rPr>
          <w:rFonts w:ascii="ConduitITC TT" w:hAnsi="ConduitITC TT" w:cs="Arial"/>
        </w:rPr>
      </w:pPr>
      <w:r w:rsidRPr="00450F1C">
        <w:rPr>
          <w:rFonts w:ascii="ConduitITC TT" w:hAnsi="ConduitITC TT" w:cs="Arial"/>
        </w:rPr>
        <w:t xml:space="preserve">Pfaffenhofen a. d. Ilm, den </w:t>
      </w:r>
      <w:r w:rsidR="004823A7" w:rsidRPr="00450F1C">
        <w:rPr>
          <w:rFonts w:ascii="ConduitITC TT" w:hAnsi="ConduitITC TT" w:cs="Arial"/>
        </w:rPr>
        <w:t>20.05.2026</w:t>
      </w:r>
      <w:r w:rsidRPr="00450F1C">
        <w:rPr>
          <w:rFonts w:ascii="ConduitITC TT" w:hAnsi="ConduitITC TT" w:cs="Arial"/>
        </w:rPr>
        <w:t xml:space="preserve"> </w:t>
      </w:r>
    </w:p>
    <w:p w14:paraId="2FDC54CC" w14:textId="2D9683BF" w:rsidR="00C83AA7" w:rsidRPr="00450F1C" w:rsidRDefault="00C83AA7" w:rsidP="00C83AA7">
      <w:pPr>
        <w:keepNext/>
        <w:rPr>
          <w:rFonts w:ascii="ConduitITC TT" w:hAnsi="ConduitITC TT" w:cs="Arial"/>
        </w:rPr>
      </w:pPr>
      <w:r w:rsidRPr="00450F1C">
        <w:rPr>
          <w:rFonts w:ascii="ConduitITC TT" w:hAnsi="ConduitITC TT" w:cs="Arial"/>
        </w:rPr>
        <w:t>Stadt Pfaffenhofen a. d. Ilm</w:t>
      </w:r>
    </w:p>
    <w:p w14:paraId="32ADDA25" w14:textId="77777777" w:rsidR="00C83AA7" w:rsidRPr="00450F1C" w:rsidRDefault="00C83AA7" w:rsidP="00C83AA7">
      <w:pPr>
        <w:keepNext/>
        <w:rPr>
          <w:rFonts w:ascii="ConduitITC TT" w:hAnsi="ConduitITC TT" w:cs="Arial"/>
        </w:rPr>
      </w:pPr>
    </w:p>
    <w:p w14:paraId="52969495" w14:textId="4FC626E6" w:rsidR="00C83AA7" w:rsidRPr="00450F1C" w:rsidRDefault="004823A7" w:rsidP="00C83AA7">
      <w:pPr>
        <w:keepNext/>
        <w:rPr>
          <w:rFonts w:ascii="ConduitITC TT" w:hAnsi="ConduitITC TT" w:cs="Arial"/>
        </w:rPr>
      </w:pPr>
      <w:r w:rsidRPr="00450F1C">
        <w:rPr>
          <w:rFonts w:ascii="ConduitITC TT" w:hAnsi="ConduitITC TT" w:cs="Arial"/>
        </w:rPr>
        <w:t xml:space="preserve">Thomas </w:t>
      </w:r>
      <w:proofErr w:type="spellStart"/>
      <w:r w:rsidRPr="00450F1C">
        <w:rPr>
          <w:rFonts w:ascii="ConduitITC TT" w:hAnsi="ConduitITC TT" w:cs="Arial"/>
        </w:rPr>
        <w:t>Herker</w:t>
      </w:r>
      <w:proofErr w:type="spellEnd"/>
    </w:p>
    <w:p w14:paraId="75CEFB7B" w14:textId="54602527" w:rsidR="0068388C" w:rsidRPr="00450F1C" w:rsidRDefault="004823A7" w:rsidP="00C83AA7">
      <w:pPr>
        <w:spacing w:after="200"/>
      </w:pPr>
      <w:r w:rsidRPr="00450F1C">
        <w:rPr>
          <w:rFonts w:ascii="ConduitITC TT" w:hAnsi="ConduitITC TT" w:cs="Arial"/>
        </w:rPr>
        <w:t>Erster</w:t>
      </w:r>
      <w:r w:rsidR="00C83AA7" w:rsidRPr="00450F1C">
        <w:rPr>
          <w:rFonts w:ascii="ConduitITC TT" w:hAnsi="ConduitITC TT" w:cs="Arial"/>
        </w:rPr>
        <w:t xml:space="preserve"> Bürgermeister</w:t>
      </w:r>
    </w:p>
    <w:sectPr w:rsidR="0068388C" w:rsidRPr="00450F1C" w:rsidSect="00450F1C">
      <w:headerReference w:type="default" r:id="rId9"/>
      <w:pgSz w:w="11906" w:h="16838"/>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6B74" w14:textId="77777777" w:rsidR="00096A1D" w:rsidRDefault="00096A1D" w:rsidP="00096A1D">
      <w:r>
        <w:separator/>
      </w:r>
    </w:p>
  </w:endnote>
  <w:endnote w:type="continuationSeparator" w:id="0">
    <w:p w14:paraId="182DEE4F" w14:textId="77777777" w:rsidR="00096A1D" w:rsidRDefault="00096A1D" w:rsidP="0009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nduitITC T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28C8" w14:textId="77777777" w:rsidR="00096A1D" w:rsidRDefault="00096A1D" w:rsidP="00096A1D">
      <w:r>
        <w:separator/>
      </w:r>
    </w:p>
  </w:footnote>
  <w:footnote w:type="continuationSeparator" w:id="0">
    <w:p w14:paraId="44B3E3EB" w14:textId="77777777" w:rsidR="00096A1D" w:rsidRDefault="00096A1D" w:rsidP="0009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456B" w14:textId="3B5D041B" w:rsidR="00096A1D" w:rsidRDefault="00450F1C" w:rsidP="00450F1C">
    <w:pPr>
      <w:pStyle w:val="Kopfzeile"/>
      <w:tabs>
        <w:tab w:val="clear" w:pos="4536"/>
        <w:tab w:val="clear" w:pos="9072"/>
        <w:tab w:val="right" w:pos="9070"/>
      </w:tabs>
    </w:pPr>
    <w:r>
      <w:tab/>
    </w:r>
  </w:p>
  <w:p w14:paraId="0A12D43E" w14:textId="77777777" w:rsidR="00096A1D" w:rsidRDefault="00096A1D" w:rsidP="00804FBF">
    <w:pPr>
      <w:pStyle w:val="Kopfzeile"/>
      <w:jc w:val="right"/>
    </w:pPr>
  </w:p>
  <w:p w14:paraId="0F65151C" w14:textId="77777777" w:rsidR="00096A1D" w:rsidRDefault="00096A1D" w:rsidP="00804FBF">
    <w:pPr>
      <w:pStyle w:val="Kopfzeile"/>
      <w:jc w:val="right"/>
    </w:pPr>
  </w:p>
  <w:p w14:paraId="33E78AB2" w14:textId="77777777" w:rsidR="00096A1D" w:rsidRDefault="00096A1D">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BD6"/>
    <w:multiLevelType w:val="hybridMultilevel"/>
    <w:tmpl w:val="CCD0E1D8"/>
    <w:lvl w:ilvl="0" w:tplc="98D252E8">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6339FD"/>
    <w:multiLevelType w:val="hybridMultilevel"/>
    <w:tmpl w:val="F446DFD6"/>
    <w:lvl w:ilvl="0" w:tplc="D506D15A">
      <w:start w:val="2"/>
      <w:numFmt w:val="bullet"/>
      <w:lvlText w:val="-"/>
      <w:lvlJc w:val="left"/>
      <w:pPr>
        <w:tabs>
          <w:tab w:val="num" w:pos="735"/>
        </w:tabs>
        <w:ind w:left="735" w:hanging="375"/>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644CE3"/>
    <w:multiLevelType w:val="hybridMultilevel"/>
    <w:tmpl w:val="D35604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A172A8"/>
    <w:multiLevelType w:val="hybridMultilevel"/>
    <w:tmpl w:val="E5B28E8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2093426764">
    <w:abstractNumId w:val="1"/>
  </w:num>
  <w:num w:numId="2" w16cid:durableId="233206062">
    <w:abstractNumId w:val="0"/>
  </w:num>
  <w:num w:numId="3" w16cid:durableId="335307614">
    <w:abstractNumId w:val="3"/>
  </w:num>
  <w:num w:numId="4" w16cid:durableId="152150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37"/>
    <w:rsid w:val="00015D98"/>
    <w:rsid w:val="00053B47"/>
    <w:rsid w:val="00096A1D"/>
    <w:rsid w:val="000E48C4"/>
    <w:rsid w:val="00120D8E"/>
    <w:rsid w:val="001E3E97"/>
    <w:rsid w:val="00211313"/>
    <w:rsid w:val="00373463"/>
    <w:rsid w:val="00384A39"/>
    <w:rsid w:val="00423580"/>
    <w:rsid w:val="00450AFA"/>
    <w:rsid w:val="00450F1C"/>
    <w:rsid w:val="004823A7"/>
    <w:rsid w:val="00613437"/>
    <w:rsid w:val="006219E7"/>
    <w:rsid w:val="006471F6"/>
    <w:rsid w:val="00647AC3"/>
    <w:rsid w:val="0068388C"/>
    <w:rsid w:val="006F4248"/>
    <w:rsid w:val="00792A57"/>
    <w:rsid w:val="00804FBF"/>
    <w:rsid w:val="0084542E"/>
    <w:rsid w:val="00880967"/>
    <w:rsid w:val="008917BA"/>
    <w:rsid w:val="008A41C6"/>
    <w:rsid w:val="008C2110"/>
    <w:rsid w:val="00964248"/>
    <w:rsid w:val="009B4688"/>
    <w:rsid w:val="00A553D5"/>
    <w:rsid w:val="00AE67EB"/>
    <w:rsid w:val="00B63FB1"/>
    <w:rsid w:val="00B672D7"/>
    <w:rsid w:val="00C4416C"/>
    <w:rsid w:val="00C83AA7"/>
    <w:rsid w:val="00CC496B"/>
    <w:rsid w:val="00CE7246"/>
    <w:rsid w:val="00D130D7"/>
    <w:rsid w:val="00D448A6"/>
    <w:rsid w:val="00D96E1D"/>
    <w:rsid w:val="00DC5D2C"/>
    <w:rsid w:val="00DE0BF9"/>
    <w:rsid w:val="00DF2D08"/>
    <w:rsid w:val="00E0144F"/>
    <w:rsid w:val="00E16D38"/>
    <w:rsid w:val="00F10685"/>
    <w:rsid w:val="00F62F11"/>
    <w:rsid w:val="00F65155"/>
    <w:rsid w:val="00FF1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A016A94"/>
  <w15:chartTrackingRefBased/>
  <w15:docId w15:val="{C5F2082B-2957-497B-A7B8-7994D1FA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437"/>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613437"/>
    <w:pPr>
      <w:keepNext/>
      <w:outlineLvl w:val="0"/>
    </w:pPr>
    <w:rPr>
      <w:rFonts w:ascii="Univers" w:hAnsi="Univer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13437"/>
    <w:rPr>
      <w:rFonts w:ascii="Univers" w:eastAsia="Times New Roman" w:hAnsi="Univers" w:cs="Times New Roman"/>
      <w:sz w:val="20"/>
      <w:szCs w:val="20"/>
      <w:u w:val="single"/>
      <w:lang w:eastAsia="de-DE"/>
    </w:rPr>
  </w:style>
  <w:style w:type="paragraph" w:styleId="Textkrper-Zeileneinzug">
    <w:name w:val="Body Text Indent"/>
    <w:basedOn w:val="Standard"/>
    <w:link w:val="Textkrper-ZeileneinzugZchn"/>
    <w:rsid w:val="00613437"/>
    <w:pPr>
      <w:ind w:left="783" w:hanging="783"/>
    </w:pPr>
    <w:rPr>
      <w:rFonts w:ascii="Univers" w:hAnsi="Univers"/>
    </w:rPr>
  </w:style>
  <w:style w:type="character" w:customStyle="1" w:styleId="Textkrper-ZeileneinzugZchn">
    <w:name w:val="Textkörper-Zeileneinzug Zchn"/>
    <w:basedOn w:val="Absatz-Standardschriftart"/>
    <w:link w:val="Textkrper-Zeileneinzug"/>
    <w:rsid w:val="00613437"/>
    <w:rPr>
      <w:rFonts w:ascii="Univers" w:eastAsia="Times New Roman" w:hAnsi="Univers" w:cs="Times New Roman"/>
      <w:sz w:val="20"/>
      <w:szCs w:val="20"/>
      <w:lang w:eastAsia="de-DE"/>
    </w:rPr>
  </w:style>
  <w:style w:type="paragraph" w:styleId="Textkrper">
    <w:name w:val="Body Text"/>
    <w:basedOn w:val="Standard"/>
    <w:link w:val="TextkrperZchn"/>
    <w:rsid w:val="00613437"/>
    <w:rPr>
      <w:rFonts w:ascii="Univers" w:hAnsi="Univers"/>
      <w:sz w:val="22"/>
    </w:rPr>
  </w:style>
  <w:style w:type="character" w:customStyle="1" w:styleId="TextkrperZchn">
    <w:name w:val="Textkörper Zchn"/>
    <w:basedOn w:val="Absatz-Standardschriftart"/>
    <w:link w:val="Textkrper"/>
    <w:rsid w:val="00613437"/>
    <w:rPr>
      <w:rFonts w:ascii="Univers" w:eastAsia="Times New Roman" w:hAnsi="Univers" w:cs="Times New Roman"/>
      <w:szCs w:val="20"/>
      <w:lang w:eastAsia="de-DE"/>
    </w:rPr>
  </w:style>
  <w:style w:type="paragraph" w:styleId="Titel">
    <w:name w:val="Title"/>
    <w:basedOn w:val="Standard"/>
    <w:link w:val="TitelZchn"/>
    <w:qFormat/>
    <w:rsid w:val="00613437"/>
    <w:pPr>
      <w:jc w:val="center"/>
    </w:pPr>
    <w:rPr>
      <w:rFonts w:ascii="Univers" w:hAnsi="Univers"/>
      <w:b/>
      <w:sz w:val="22"/>
    </w:rPr>
  </w:style>
  <w:style w:type="character" w:customStyle="1" w:styleId="TitelZchn">
    <w:name w:val="Titel Zchn"/>
    <w:basedOn w:val="Absatz-Standardschriftart"/>
    <w:link w:val="Titel"/>
    <w:rsid w:val="00613437"/>
    <w:rPr>
      <w:rFonts w:ascii="Univers" w:eastAsia="Times New Roman" w:hAnsi="Univers" w:cs="Times New Roman"/>
      <w:b/>
      <w:szCs w:val="20"/>
      <w:lang w:eastAsia="de-DE"/>
    </w:rPr>
  </w:style>
  <w:style w:type="paragraph" w:styleId="Kopfzeile">
    <w:name w:val="header"/>
    <w:basedOn w:val="Standard"/>
    <w:link w:val="KopfzeileZchn"/>
    <w:uiPriority w:val="99"/>
    <w:unhideWhenUsed/>
    <w:rsid w:val="00096A1D"/>
    <w:pPr>
      <w:tabs>
        <w:tab w:val="center" w:pos="4536"/>
        <w:tab w:val="right" w:pos="9072"/>
      </w:tabs>
    </w:pPr>
  </w:style>
  <w:style w:type="character" w:customStyle="1" w:styleId="KopfzeileZchn">
    <w:name w:val="Kopfzeile Zchn"/>
    <w:basedOn w:val="Absatz-Standardschriftart"/>
    <w:link w:val="Kopfzeile"/>
    <w:uiPriority w:val="99"/>
    <w:rsid w:val="00096A1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096A1D"/>
    <w:pPr>
      <w:tabs>
        <w:tab w:val="center" w:pos="4536"/>
        <w:tab w:val="right" w:pos="9072"/>
      </w:tabs>
    </w:pPr>
  </w:style>
  <w:style w:type="character" w:customStyle="1" w:styleId="FuzeileZchn">
    <w:name w:val="Fußzeile Zchn"/>
    <w:basedOn w:val="Absatz-Standardschriftart"/>
    <w:link w:val="Fuzeile"/>
    <w:uiPriority w:val="99"/>
    <w:rsid w:val="00096A1D"/>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0E48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48C4"/>
    <w:rPr>
      <w:rFonts w:ascii="Segoe UI" w:eastAsia="Times New Roman" w:hAnsi="Segoe UI" w:cs="Segoe UI"/>
      <w:sz w:val="18"/>
      <w:szCs w:val="18"/>
      <w:lang w:eastAsia="de-DE"/>
    </w:rPr>
  </w:style>
  <w:style w:type="character" w:styleId="Hyperlink">
    <w:name w:val="Hyperlink"/>
    <w:basedOn w:val="Absatz-Standardschriftart"/>
    <w:rsid w:val="00C4416C"/>
    <w:rPr>
      <w:color w:val="0563C1" w:themeColor="hyperlink"/>
      <w:u w:val="single"/>
    </w:rPr>
  </w:style>
  <w:style w:type="paragraph" w:styleId="Listenabsatz">
    <w:name w:val="List Paragraph"/>
    <w:basedOn w:val="Standard"/>
    <w:uiPriority w:val="34"/>
    <w:qFormat/>
    <w:rsid w:val="00C4416C"/>
    <w:pPr>
      <w:ind w:left="720"/>
      <w:contextualSpacing/>
    </w:pPr>
    <w:rPr>
      <w:rFonts w:ascii="Univers" w:hAnsi="Univers"/>
      <w:sz w:val="22"/>
    </w:rPr>
  </w:style>
  <w:style w:type="paragraph" w:customStyle="1" w:styleId="Default">
    <w:name w:val="Default"/>
    <w:rsid w:val="00C4416C"/>
    <w:pPr>
      <w:autoSpaceDE w:val="0"/>
      <w:autoSpaceDN w:val="0"/>
      <w:adjustRightInd w:val="0"/>
      <w:spacing w:after="0" w:line="240" w:lineRule="auto"/>
    </w:pPr>
    <w:rPr>
      <w:rFonts w:ascii="ConduitITC TT" w:eastAsia="Times New Roman" w:hAnsi="ConduitITC TT" w:cs="ConduitITC TT"/>
      <w:color w:val="000000"/>
      <w:sz w:val="24"/>
      <w:szCs w:val="24"/>
      <w:lang w:eastAsia="de-DE"/>
    </w:rPr>
  </w:style>
  <w:style w:type="paragraph" w:styleId="NurText">
    <w:name w:val="Plain Text"/>
    <w:basedOn w:val="Standard"/>
    <w:link w:val="NurTextZchn"/>
    <w:uiPriority w:val="99"/>
    <w:unhideWhenUsed/>
    <w:rsid w:val="00C4416C"/>
    <w:rPr>
      <w:rFonts w:ascii="Arial" w:hAnsi="Arial"/>
      <w:szCs w:val="21"/>
      <w:lang w:eastAsia="en-US"/>
    </w:rPr>
  </w:style>
  <w:style w:type="character" w:customStyle="1" w:styleId="NurTextZchn">
    <w:name w:val="Nur Text Zchn"/>
    <w:basedOn w:val="Absatz-Standardschriftart"/>
    <w:link w:val="NurText"/>
    <w:uiPriority w:val="99"/>
    <w:rsid w:val="00C4416C"/>
    <w:rPr>
      <w:rFonts w:ascii="Arial" w:eastAsia="Times New Roman" w:hAnsi="Arial" w:cs="Times New Roman"/>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F9D1-BA70-4765-ADC6-F3BF81E3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2701</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Mück Jasmin</dc:creator>
  <cp:keywords/>
  <dc:description/>
  <cp:lastModifiedBy>Schwärzli Lena</cp:lastModifiedBy>
  <cp:revision>2</cp:revision>
  <cp:lastPrinted>2023-03-29T07:29:00Z</cp:lastPrinted>
  <dcterms:created xsi:type="dcterms:W3CDTF">2026-05-28T13:12:00Z</dcterms:created>
  <dcterms:modified xsi:type="dcterms:W3CDTF">2026-05-28T13:12:00Z</dcterms:modified>
</cp:coreProperties>
</file>